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240" w:after="240"/>
        <w:ind w:left="6480"/>
        <w:rPr>
          <w:rFonts w:ascii="Arial Narrow" w:eastAsia="Verdana" w:hAnsi="Arial Narrow" w:cs="Verdana"/>
          <w:b/>
          <w:bCs/>
          <w:sz w:val="20"/>
          <w:szCs w:val="20"/>
        </w:rPr>
      </w:pPr>
      <w:bookmarkStart w:id="0" w:name="_Hlk212100706"/>
      <w:r>
        <w:rPr>
          <w:rFonts w:ascii="Arial Narrow" w:eastAsia="Verdana" w:hAnsi="Arial Narrow" w:cs="Verdana"/>
          <w:b/>
          <w:bCs/>
          <w:sz w:val="20"/>
          <w:szCs w:val="20"/>
        </w:rPr>
        <w:t xml:space="preserve">Załącznik nr 9 do Regulaminu </w:t>
      </w:r>
      <w:r>
        <w:rPr>
          <w:rFonts w:ascii="Arial Narrow" w:eastAsia="Verdana" w:hAnsi="Arial Narrow" w:cs="Verdana"/>
          <w:b/>
          <w:bCs/>
          <w:sz w:val="20"/>
          <w:szCs w:val="20"/>
        </w:rPr>
        <w:br/>
        <w:t>FPS – Katalog wydatków kwalifikowalnych w ramach wsparcia reintegracyjnego</w:t>
      </w:r>
    </w:p>
    <w:p>
      <w:pPr>
        <w:spacing w:before="240" w:after="240"/>
        <w:ind w:left="6480"/>
        <w:rPr>
          <w:rFonts w:ascii="Arial Narrow" w:eastAsia="Verdana" w:hAnsi="Arial Narrow" w:cs="Verdana"/>
          <w:b/>
          <w:bCs/>
          <w:sz w:val="20"/>
          <w:szCs w:val="20"/>
        </w:rPr>
      </w:pPr>
    </w:p>
    <w:p>
      <w:pPr>
        <w:spacing w:before="240" w:after="240"/>
        <w:ind w:left="6480"/>
        <w:rPr>
          <w:rFonts w:ascii="Arial Narrow" w:eastAsia="Verdana" w:hAnsi="Arial Narrow" w:cs="Verdana"/>
          <w:b/>
          <w:bCs/>
          <w:sz w:val="20"/>
          <w:szCs w:val="20"/>
        </w:rPr>
      </w:pPr>
      <w:bookmarkStart w:id="1" w:name="_GoBack"/>
      <w:bookmarkEnd w:id="1"/>
    </w:p>
    <w:p>
      <w:pPr>
        <w:numPr>
          <w:ilvl w:val="0"/>
          <w:numId w:val="2"/>
        </w:numPr>
        <w:jc w:val="both"/>
        <w:rPr>
          <w:rFonts w:ascii="Arial Narrow" w:eastAsia="Verdana" w:hAnsi="Arial Narrow" w:cs="Verdana"/>
        </w:rPr>
      </w:pPr>
      <w:r>
        <w:rPr>
          <w:rFonts w:ascii="Arial Narrow" w:eastAsia="Verdana" w:hAnsi="Arial Narrow" w:cs="Verdana"/>
        </w:rPr>
        <w:t>Katalog wydatków w ramach wsparcia reintegracyjnego musi mieć związek z potrzebami osoby wynikającymi z diagnozy zawartej w IPR. W uzasadnionych i indywidualnych przypadkach, ze względu na rodzaj realizowanego wsparcia w ramach reintegracji społecznej, istnieje możliwość finansowania usług pośrednio dla</w:t>
      </w:r>
      <w:r>
        <w:rPr>
          <w:rFonts w:ascii="Arial Narrow" w:hAnsi="Arial Narrow"/>
        </w:rPr>
        <w:t xml:space="preserve"> ze</w:t>
      </w:r>
      <w:r>
        <w:rPr>
          <w:rFonts w:ascii="Arial Narrow" w:eastAsia="Verdana" w:hAnsi="Arial Narrow" w:cs="Verdana"/>
        </w:rPr>
        <w:t>społu Odbiorcy wsparcia</w:t>
      </w:r>
      <w:r>
        <w:rPr>
          <w:rFonts w:ascii="Arial Narrow" w:hAnsi="Arial Narrow"/>
        </w:rPr>
        <w:t>.</w:t>
      </w:r>
    </w:p>
    <w:p>
      <w:pPr>
        <w:numPr>
          <w:ilvl w:val="0"/>
          <w:numId w:val="2"/>
        </w:numPr>
        <w:jc w:val="both"/>
        <w:rPr>
          <w:rFonts w:ascii="Arial Narrow" w:eastAsia="Verdana" w:hAnsi="Arial Narrow" w:cs="Verdana"/>
        </w:rPr>
      </w:pPr>
      <w:r>
        <w:rPr>
          <w:rFonts w:ascii="Arial Narrow" w:eastAsia="Verdana" w:hAnsi="Arial Narrow" w:cs="Verdana"/>
        </w:rPr>
        <w:t>W ramach wsparcia reintegracyjnego dopuszczalne jest w szczególności finansowanie następujących kategorii wydatków:</w:t>
      </w:r>
    </w:p>
    <w:p>
      <w:pPr>
        <w:numPr>
          <w:ilvl w:val="0"/>
          <w:numId w:val="1"/>
        </w:numPr>
        <w:jc w:val="both"/>
        <w:rPr>
          <w:rFonts w:ascii="Arial Narrow" w:eastAsia="Verdana" w:hAnsi="Arial Narrow" w:cs="Verdana"/>
          <w:b/>
        </w:rPr>
      </w:pPr>
      <w:r>
        <w:rPr>
          <w:rFonts w:ascii="Arial Narrow" w:eastAsia="Verdana" w:hAnsi="Arial Narrow" w:cs="Verdana"/>
          <w:b/>
        </w:rPr>
        <w:t>Reintegracja zawodowa:</w:t>
      </w:r>
    </w:p>
    <w:p>
      <w:pPr>
        <w:numPr>
          <w:ilvl w:val="1"/>
          <w:numId w:val="1"/>
        </w:numPr>
        <w:jc w:val="both"/>
        <w:rPr>
          <w:rFonts w:ascii="Arial Narrow" w:eastAsia="Verdana" w:hAnsi="Arial Narrow" w:cs="Verdana"/>
        </w:rPr>
      </w:pPr>
      <w:r>
        <w:rPr>
          <w:rFonts w:ascii="Arial Narrow" w:eastAsia="Verdana" w:hAnsi="Arial Narrow" w:cs="Verdana"/>
        </w:rPr>
        <w:t>kursy, warsztaty, szkolenia zawodowe – podnoszenie kwalifikacji i/lub kompetencji,</w:t>
      </w:r>
    </w:p>
    <w:p>
      <w:pPr>
        <w:numPr>
          <w:ilvl w:val="1"/>
          <w:numId w:val="1"/>
        </w:numPr>
        <w:jc w:val="both"/>
        <w:rPr>
          <w:rFonts w:ascii="Arial Narrow" w:eastAsia="Verdana" w:hAnsi="Arial Narrow" w:cs="Verdana"/>
        </w:rPr>
      </w:pPr>
      <w:r>
        <w:rPr>
          <w:rFonts w:ascii="Arial Narrow" w:eastAsia="Verdana" w:hAnsi="Arial Narrow" w:cs="Verdana"/>
        </w:rPr>
        <w:t>trenerzy pracy, asystenci pracy.</w:t>
      </w:r>
    </w:p>
    <w:p>
      <w:pPr>
        <w:numPr>
          <w:ilvl w:val="0"/>
          <w:numId w:val="1"/>
        </w:numPr>
        <w:jc w:val="both"/>
        <w:rPr>
          <w:rFonts w:ascii="Arial Narrow" w:eastAsia="Verdana" w:hAnsi="Arial Narrow" w:cs="Verdana"/>
          <w:b/>
        </w:rPr>
      </w:pPr>
      <w:r>
        <w:rPr>
          <w:rFonts w:ascii="Arial Narrow" w:eastAsia="Verdana" w:hAnsi="Arial Narrow" w:cs="Verdana"/>
          <w:b/>
        </w:rPr>
        <w:t>Reintegracja społeczna:</w:t>
      </w:r>
    </w:p>
    <w:p>
      <w:pPr>
        <w:numPr>
          <w:ilvl w:val="1"/>
          <w:numId w:val="1"/>
        </w:numPr>
        <w:jc w:val="both"/>
        <w:rPr>
          <w:rFonts w:ascii="Arial Narrow" w:eastAsia="Verdana" w:hAnsi="Arial Narrow" w:cs="Verdana"/>
        </w:rPr>
      </w:pPr>
      <w:r>
        <w:rPr>
          <w:rFonts w:ascii="Arial Narrow" w:eastAsia="Verdana" w:hAnsi="Arial Narrow" w:cs="Verdana"/>
        </w:rPr>
        <w:t xml:space="preserve">inicjatywy środowiskowe – uczestnictwo w różnych formach aktywności, np. sportowych, kulturalnych, ekologicznych, edukacyjnych itp., </w:t>
      </w:r>
    </w:p>
    <w:p>
      <w:pPr>
        <w:numPr>
          <w:ilvl w:val="1"/>
          <w:numId w:val="1"/>
        </w:numPr>
        <w:jc w:val="both"/>
        <w:rPr>
          <w:rFonts w:ascii="Arial Narrow" w:eastAsia="Verdana" w:hAnsi="Arial Narrow" w:cs="Verdana"/>
        </w:rPr>
      </w:pPr>
      <w:r>
        <w:rPr>
          <w:rFonts w:ascii="Arial Narrow" w:eastAsia="Verdana" w:hAnsi="Arial Narrow" w:cs="Verdana"/>
        </w:rPr>
        <w:t>prospołeczne, indywidualne formy spędzania czasu wolnego (zajęcia ogólnorozwojowe), np. zajęcia manualne, sportowe, artystyczne, muzyczne,</w:t>
      </w:r>
    </w:p>
    <w:p>
      <w:pPr>
        <w:numPr>
          <w:ilvl w:val="1"/>
          <w:numId w:val="1"/>
        </w:numPr>
        <w:jc w:val="both"/>
        <w:rPr>
          <w:rFonts w:ascii="Arial Narrow" w:eastAsia="Verdana" w:hAnsi="Arial Narrow" w:cs="Verdana"/>
        </w:rPr>
      </w:pPr>
      <w:r>
        <w:rPr>
          <w:rFonts w:ascii="Arial Narrow" w:eastAsia="Verdana" w:hAnsi="Arial Narrow" w:cs="Verdana"/>
        </w:rPr>
        <w:t xml:space="preserve">poradnictwo, np. rodzinne, doradztwo, np. finansowo-prawne, zawodowe, specjalistyczne, konsultacje, mediacje, </w:t>
      </w:r>
    </w:p>
    <w:p>
      <w:pPr>
        <w:numPr>
          <w:ilvl w:val="1"/>
          <w:numId w:val="1"/>
        </w:numPr>
        <w:jc w:val="both"/>
        <w:rPr>
          <w:rFonts w:ascii="Arial Narrow" w:eastAsia="Verdana" w:hAnsi="Arial Narrow" w:cs="Verdana"/>
        </w:rPr>
      </w:pPr>
      <w:r>
        <w:rPr>
          <w:rFonts w:ascii="Arial Narrow" w:eastAsia="Verdana" w:hAnsi="Arial Narrow" w:cs="Verdana"/>
        </w:rPr>
        <w:t>szkolenia, warsztaty, treningi kompetencji społecznych, np. z zakresu asertywności, autoprezentacji, radzenia sobie ze stresem, zarządzania czasem, savoir-vivre’u, nauki języka obcego, nauki załatwiania spraw formalno-urzędowych, wspólnego robienia posiłków itp. oraz inne formy integracji społecznej w grupie lub indywidualne, w zależności od potrzeb,</w:t>
      </w:r>
    </w:p>
    <w:p>
      <w:pPr>
        <w:numPr>
          <w:ilvl w:val="1"/>
          <w:numId w:val="1"/>
        </w:numPr>
        <w:jc w:val="both"/>
        <w:rPr>
          <w:rFonts w:ascii="Arial Narrow" w:eastAsia="Verdana" w:hAnsi="Arial Narrow" w:cs="Verdana"/>
        </w:rPr>
      </w:pPr>
      <w:r>
        <w:rPr>
          <w:rFonts w:ascii="Arial Narrow" w:eastAsia="Verdana" w:hAnsi="Arial Narrow" w:cs="Verdana"/>
        </w:rPr>
        <w:t>udział/organizowanie grup samopomocowych, grup wsparcia, edukacyjnych, obywatelskich, psychologicznych, sesjach treningowych, udział w sesjach terapeutyczno-psychologicznych o charakterze diagnostycznym i profilaktycznym. Wsparcie może być realizowane dla grup lub indywidualnie w zależności od potrzeb,</w:t>
      </w:r>
    </w:p>
    <w:p>
      <w:pPr>
        <w:numPr>
          <w:ilvl w:val="1"/>
          <w:numId w:val="1"/>
        </w:numPr>
        <w:jc w:val="both"/>
        <w:rPr>
          <w:rFonts w:ascii="Arial Narrow" w:eastAsia="Verdana" w:hAnsi="Arial Narrow" w:cs="Verdana"/>
        </w:rPr>
      </w:pPr>
      <w:r>
        <w:rPr>
          <w:rFonts w:ascii="Arial Narrow" w:eastAsia="Verdana" w:hAnsi="Arial Narrow" w:cs="Verdana"/>
        </w:rPr>
        <w:t xml:space="preserve">promocja zdrowego trybu życia w zakresie poprawy zdrowia i wzmocnienia pewności siebie, np. wizyta u dietetyka, </w:t>
      </w:r>
      <w:proofErr w:type="spellStart"/>
      <w:r>
        <w:rPr>
          <w:rFonts w:ascii="Arial Narrow" w:eastAsia="Verdana" w:hAnsi="Arial Narrow" w:cs="Verdana"/>
        </w:rPr>
        <w:t>psychodietetyka</w:t>
      </w:r>
      <w:proofErr w:type="spellEnd"/>
      <w:r>
        <w:rPr>
          <w:rFonts w:ascii="Arial Narrow" w:eastAsia="Verdana" w:hAnsi="Arial Narrow" w:cs="Verdana"/>
        </w:rPr>
        <w:t xml:space="preserve">, usługi w zakresie kosmetologii, np. usunięcie tatuażu w miejscach widocznych nie dających się zakryć i stygmatyzujących (np. na twarzy, na dłoni itp.), makijaż permanentny u osób z doświadczeniem onkologicznym, usuwanie blizn, </w:t>
      </w:r>
    </w:p>
    <w:p>
      <w:pPr>
        <w:numPr>
          <w:ilvl w:val="1"/>
          <w:numId w:val="1"/>
        </w:numPr>
        <w:jc w:val="both"/>
        <w:rPr>
          <w:rFonts w:ascii="Arial Narrow" w:eastAsia="Verdana" w:hAnsi="Arial Narrow" w:cs="Verdana"/>
        </w:rPr>
      </w:pPr>
      <w:r>
        <w:rPr>
          <w:rFonts w:ascii="Arial Narrow" w:eastAsia="Verdana" w:hAnsi="Arial Narrow" w:cs="Verdana"/>
        </w:rPr>
        <w:t xml:space="preserve">niwelowanie barier związanych z funkcjonowaniem w życiu społecznym i zawodowym, np. zakup okularów, aparatu słuchowego, laski ortopedycznej, np. dla osoby niedowidzącej, bądź innych specjalistycznych materiałów niezbędnych, szczepionki specjalistyczne, </w:t>
      </w:r>
    </w:p>
    <w:p>
      <w:pPr>
        <w:numPr>
          <w:ilvl w:val="1"/>
          <w:numId w:val="1"/>
        </w:numPr>
        <w:jc w:val="both"/>
        <w:rPr>
          <w:rFonts w:ascii="Arial Narrow" w:eastAsia="Verdana" w:hAnsi="Arial Narrow" w:cs="Verdana"/>
        </w:rPr>
      </w:pPr>
      <w:r>
        <w:rPr>
          <w:rFonts w:ascii="Arial Narrow" w:eastAsia="Verdana" w:hAnsi="Arial Narrow" w:cs="Verdana"/>
        </w:rPr>
        <w:lastRenderedPageBreak/>
        <w:t xml:space="preserve">coaching, mentoring, </w:t>
      </w:r>
      <w:proofErr w:type="spellStart"/>
      <w:r>
        <w:rPr>
          <w:rFonts w:ascii="Arial Narrow" w:eastAsia="Verdana" w:hAnsi="Arial Narrow" w:cs="Verdana"/>
        </w:rPr>
        <w:t>tutoring</w:t>
      </w:r>
      <w:proofErr w:type="spellEnd"/>
      <w:r>
        <w:rPr>
          <w:rFonts w:ascii="Arial Narrow" w:eastAsia="Verdana" w:hAnsi="Arial Narrow" w:cs="Verdana"/>
        </w:rPr>
        <w:t xml:space="preserve">, </w:t>
      </w:r>
      <w:proofErr w:type="spellStart"/>
      <w:r>
        <w:rPr>
          <w:rFonts w:ascii="Arial Narrow" w:eastAsia="Verdana" w:hAnsi="Arial Narrow" w:cs="Verdana"/>
        </w:rPr>
        <w:t>superwizja</w:t>
      </w:r>
      <w:proofErr w:type="spellEnd"/>
      <w:r>
        <w:rPr>
          <w:rFonts w:ascii="Arial Narrow" w:eastAsia="Verdana" w:hAnsi="Arial Narrow" w:cs="Verdana"/>
        </w:rPr>
        <w:t xml:space="preserve"> dla osób obejmowanych reintegracją</w:t>
      </w:r>
      <w:r>
        <w:rPr>
          <w:rFonts w:ascii="Arial Narrow" w:hAnsi="Arial Narrow"/>
        </w:rPr>
        <w:t xml:space="preserve"> </w:t>
      </w:r>
      <w:r>
        <w:rPr>
          <w:rFonts w:ascii="Arial Narrow" w:eastAsia="Verdana" w:hAnsi="Arial Narrow" w:cs="Verdana"/>
        </w:rPr>
        <w:t>dotyczące ściśle tematu organizacji procesu reintegracji, jego realizacji i oceny podjętych działań w ramach IPR,</w:t>
      </w:r>
    </w:p>
    <w:p>
      <w:pPr>
        <w:numPr>
          <w:ilvl w:val="1"/>
          <w:numId w:val="1"/>
        </w:numPr>
        <w:jc w:val="both"/>
        <w:rPr>
          <w:rFonts w:ascii="Arial Narrow" w:eastAsia="Verdana" w:hAnsi="Arial Narrow" w:cs="Verdana"/>
        </w:rPr>
      </w:pPr>
      <w:r>
        <w:rPr>
          <w:rFonts w:ascii="Arial Narrow" w:eastAsia="Verdana" w:hAnsi="Arial Narrow" w:cs="Verdana"/>
        </w:rPr>
        <w:t>krótkoterminowa opieka nad osobą zależną (tj. wynikająca z indywidualnych i bieżących potrzeb, umożliwiająca aktywność zawodową, reintegrację zawodową i reintegrację społeczną danej osoby,</w:t>
      </w:r>
    </w:p>
    <w:p>
      <w:pPr>
        <w:numPr>
          <w:ilvl w:val="1"/>
          <w:numId w:val="1"/>
        </w:numPr>
        <w:spacing w:after="200"/>
        <w:jc w:val="both"/>
        <w:rPr>
          <w:rFonts w:ascii="Arial Narrow" w:eastAsia="Verdana" w:hAnsi="Arial Narrow" w:cs="Verdana"/>
        </w:rPr>
      </w:pPr>
      <w:r>
        <w:rPr>
          <w:rFonts w:ascii="Arial Narrow" w:eastAsia="Verdana" w:hAnsi="Arial Narrow" w:cs="Verdana"/>
        </w:rPr>
        <w:t>inne zawarte w IPR.</w:t>
      </w:r>
    </w:p>
    <w:p>
      <w:pPr>
        <w:spacing w:after="200"/>
        <w:jc w:val="both"/>
        <w:rPr>
          <w:rFonts w:ascii="Arial Narrow" w:eastAsia="Verdana" w:hAnsi="Arial Narrow" w:cs="Verdana"/>
        </w:rPr>
      </w:pPr>
    </w:p>
    <w:p>
      <w:pPr>
        <w:spacing w:after="200"/>
        <w:jc w:val="both"/>
        <w:rPr>
          <w:rFonts w:ascii="Arial Narrow" w:eastAsia="Verdana" w:hAnsi="Arial Narrow" w:cs="Verdana"/>
        </w:rPr>
      </w:pPr>
    </w:p>
    <w:p>
      <w:pPr>
        <w:spacing w:before="240" w:after="240"/>
        <w:rPr>
          <w:rFonts w:ascii="Arial Narrow" w:eastAsia="Verdana" w:hAnsi="Arial Narrow" w:cs="Verdana"/>
        </w:rPr>
      </w:pPr>
      <w:r>
        <w:rPr>
          <w:rFonts w:ascii="Arial Narrow" w:eastAsia="Verdana" w:hAnsi="Arial Narrow" w:cs="Verdana"/>
        </w:rPr>
        <w:t xml:space="preserve"> </w:t>
      </w:r>
    </w:p>
    <w:bookmarkEnd w:id="0"/>
    <w:p>
      <w:pPr>
        <w:rPr>
          <w:rFonts w:ascii="Arial Narrow" w:eastAsia="Verdana" w:hAnsi="Arial Narrow" w:cs="Verdana"/>
        </w:rPr>
      </w:pPr>
    </w:p>
    <w:p/>
    <w:sectPr>
      <w:headerReference w:type="default" r:id="rId7"/>
      <w:footerReference w:type="default" r:id="rId8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  <w:tabs>
        <w:tab w:val="clear" w:pos="4536"/>
        <w:tab w:val="clear" w:pos="9072"/>
        <w:tab w:val="left" w:pos="16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227E"/>
    <w:multiLevelType w:val="multilevel"/>
    <w:tmpl w:val="EF181E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CA442B6"/>
    <w:multiLevelType w:val="multilevel"/>
    <w:tmpl w:val="E1865A8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2</cp:revision>
  <dcterms:created xsi:type="dcterms:W3CDTF">2025-11-27T07:27:00Z</dcterms:created>
  <dcterms:modified xsi:type="dcterms:W3CDTF">2025-11-27T07:27:00Z</dcterms:modified>
</cp:coreProperties>
</file>