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4248"/>
        <w:outlineLvl w:val="0"/>
        <w:rPr>
          <w:rFonts w:ascii="Arial Narrow" w:eastAsia="Times New Roman" w:hAnsi="Arial Narrow" w:cs="Times New Roman"/>
          <w:bCs/>
          <w:kern w:val="36"/>
          <w:sz w:val="20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20"/>
          <w:szCs w:val="18"/>
          <w:lang w:eastAsia="pl-PL"/>
        </w:rPr>
        <w:t>Zał. nr 1b do Regulaminu FPS - wzór wniosku dla nowych PS</w:t>
      </w:r>
    </w:p>
    <w:p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PS 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 tym: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</w:t>
      </w:r>
      <w:r>
        <w:rPr>
          <w:rFonts w:ascii="Arial Narrow" w:eastAsia="Verdana" w:hAnsi="Arial Narrow" w:cs="Tahoma"/>
          <w:szCs w:val="21"/>
        </w:rPr>
        <w:br/>
        <w:t xml:space="preserve">na utworzenie i utrzymanie miejsca pracy w PS/PES przekształcanym w PS oraz wsparcia reintegracyjnego) </w:t>
      </w:r>
      <w:r>
        <w:rPr>
          <w:rFonts w:ascii="Arial Narrow" w:eastAsia="Verdana" w:hAnsi="Arial Narrow" w:cs="Tahoma"/>
          <w:szCs w:val="21"/>
        </w:rPr>
        <w:br/>
      </w:r>
      <w:r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/>
    <w:p>
      <w:bookmarkStart w:id="0" w:name="_GoBack"/>
      <w:bookmarkEnd w:id="0"/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2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Osoba(y) uprawniona(e) do reprezentacji (zgodnie z KRS)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Imię i nazwisko/ imiona i nazwiska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Telefon/y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Adres/y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>
          <w:headerReference w:type="default" r:id="rId7"/>
          <w:footerReference w:type="default" r:id="rId8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>
      <w:pPr>
        <w:pStyle w:val="Akapitzlist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lastRenderedPageBreak/>
        <w:t>OPIS PRZEDSIĘWZIĘCIA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scharakteryzować krótko czym ma zajmować się powstające PS w sferze zarobkowej, informując jednocześnie o motywach wyboru tego rodzaju działalności/branży.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Uzasadnienie wyboru formy organizacyjnej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wskazać wartość społeczną planowanego przedsięwzięcia. Należy skupić się na realizacji celów, dla których powoływane jest przedsiębiorstwo społeczne, zwłaszcza w kontekście reintegracji społeczno-zawodowej członków grupy/pracowników, świadczeniu usług społecznych i odpowiedzialności społecznej przedsiębiorstwa</w:t>
            </w:r>
          </w:p>
        </w:tc>
      </w:tr>
      <w:tr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/>
    <w:p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  <w:t>w związku z którą podmiot 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>
        <w:trPr>
          <w:trHeight w:val="20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 oraz uzasadnić wybór):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społeczności lokalnej, tożsamości i edukacji kulturowej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produktów/usług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……, gmina …….)</w:t>
            </w:r>
          </w:p>
        </w:tc>
      </w:tr>
    </w:tbl>
    <w:p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koncesji,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jakich, podać stopień zaawansowania realizacji lub w jakim czasie nastąpi ich uzyskanie? Uwzględnić koszty związane z niezbędnymi opłatami w tym zakresie.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pracowników.</w:t>
            </w:r>
          </w:p>
        </w:tc>
      </w:tr>
      <w:tr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</w:tbl>
    <w:p/>
    <w:p/>
    <w:p/>
    <w:p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>
        <w:trPr>
          <w:trHeight w:val="311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166"/>
        <w:gridCol w:w="1263"/>
        <w:gridCol w:w="972"/>
        <w:gridCol w:w="1448"/>
        <w:gridCol w:w="2720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PRODUKTÓW/USŁUG</w:t>
      </w:r>
    </w:p>
    <w:p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Proces wytworzenia produktów/usług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 pracowników przedsiębiorstwa społecznego. Jeżeli asortyment produktów jest bardzo szeroki, opisu technologicznego można dokonać w odniesieniu do rodziny produktów.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końcowej jakości produktu/usługi.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Wnioskodawca planuje prowadzić działalność w więcej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>roku 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niezależnych od przedsiębiorstwa).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>Proszę opisać kanały dotarcia do klienta, formę sprzedaży oraz działania promocyjne.</w:t>
            </w:r>
          </w:p>
        </w:tc>
      </w:tr>
      <w:tr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 współpracy, płatności itp.</w:t>
            </w: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21"/>
        <w:gridCol w:w="3245"/>
        <w:gridCol w:w="4110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wypisać w podpunktach czynniki sprzyjające inicjatywie, skupiając się w szczególności na kwestiach związanych z rynkiem na jakim zamierza działać przedsiębiorstwo.</w:t>
            </w:r>
          </w:p>
        </w:tc>
      </w:tr>
      <w:tr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/>
    <w:p/>
    <w:p/>
    <w:p/>
    <w:p/>
    <w:p/>
    <w:p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prawidłowej realizacji umowy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cywilnoprawne wniesione przez: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 samorządu terytorialnego – sytuacja finansowa jednostki samorządu terytorialnego nie podlega ocenie,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lastRenderedPageBreak/>
        <w:t>Harmonogram rzeczowo-finansowy wraz z planem inwestycyjnym oraz sytuacją ekonomiczno-finansową (zał. 2b do Regulaminu);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 ………………………………………………………………...</w:t>
      </w:r>
    </w:p>
    <w:sectPr>
      <w:headerReference w:type="default" r:id="rId9"/>
      <w:foot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-143193</wp:posOffset>
          </wp:positionH>
          <wp:positionV relativeFrom="bottomMargin">
            <wp:align>top</wp:align>
          </wp:positionV>
          <wp:extent cx="7560000" cy="11412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405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48895</wp:posOffset>
          </wp:positionV>
          <wp:extent cx="7560000" cy="1141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4C9"/>
    <w:multiLevelType w:val="multilevel"/>
    <w:tmpl w:val="A036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marta reczkowska</cp:lastModifiedBy>
  <cp:revision>4</cp:revision>
  <dcterms:created xsi:type="dcterms:W3CDTF">2025-07-01T12:26:00Z</dcterms:created>
  <dcterms:modified xsi:type="dcterms:W3CDTF">2025-11-26T11:24:00Z</dcterms:modified>
</cp:coreProperties>
</file>